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9883368" w14:textId="7C5AF1B2" w:rsidR="0032645C" w:rsidRPr="00FC50A6" w:rsidRDefault="0032645C" w:rsidP="0032645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864014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E0247C"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C83439" w:rsidRPr="00C83439">
        <w:rPr>
          <w:rFonts w:cs="Arial"/>
          <w:b/>
          <w:i/>
          <w:noProof/>
          <w:sz w:val="24"/>
          <w:szCs w:val="24"/>
          <w:lang w:val="en-US"/>
        </w:rPr>
        <w:t>R4-221207</w:t>
      </w:r>
      <w:r w:rsidR="00C21761">
        <w:rPr>
          <w:rFonts w:cs="Arial"/>
          <w:b/>
          <w:i/>
          <w:noProof/>
          <w:sz w:val="24"/>
          <w:szCs w:val="24"/>
          <w:lang w:val="en-US"/>
        </w:rPr>
        <w:t>1</w:t>
      </w:r>
    </w:p>
    <w:p w14:paraId="4928D56D" w14:textId="5F99AD4A" w:rsidR="0032645C" w:rsidRPr="00FC50A6" w:rsidRDefault="0032645C" w:rsidP="0032645C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 w:rsidR="009A0DAB">
        <w:rPr>
          <w:rFonts w:cs="Arial"/>
          <w:b/>
          <w:noProof/>
          <w:sz w:val="24"/>
          <w:lang w:val="en-US"/>
        </w:rPr>
        <w:t>1</w:t>
      </w:r>
      <w:r w:rsidR="003321C9">
        <w:rPr>
          <w:rFonts w:cs="Arial"/>
          <w:b/>
          <w:noProof/>
          <w:sz w:val="24"/>
          <w:lang w:val="en-US"/>
        </w:rPr>
        <w:t>5</w:t>
      </w:r>
      <w:r w:rsidR="00DF743C"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 w:rsidR="00DF743C">
        <w:rPr>
          <w:rFonts w:cs="Arial"/>
          <w:b/>
          <w:noProof/>
          <w:sz w:val="24"/>
          <w:lang w:val="en-US"/>
        </w:rPr>
        <w:t>2</w:t>
      </w:r>
      <w:r w:rsidR="003321C9">
        <w:rPr>
          <w:rFonts w:cs="Arial"/>
          <w:b/>
          <w:noProof/>
          <w:sz w:val="24"/>
          <w:lang w:val="en-US"/>
        </w:rPr>
        <w:t>6</w:t>
      </w:r>
      <w:r w:rsidR="00DF743C"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="00DF743C" w:rsidRPr="00FC50A6">
        <w:rPr>
          <w:rFonts w:cs="Arial"/>
          <w:b/>
          <w:noProof/>
          <w:sz w:val="24"/>
          <w:lang w:val="en-US"/>
        </w:rPr>
        <w:t xml:space="preserve"> </w:t>
      </w:r>
      <w:r w:rsidR="003321C9">
        <w:rPr>
          <w:rFonts w:cs="Arial"/>
          <w:b/>
          <w:noProof/>
          <w:sz w:val="24"/>
          <w:lang w:val="en-US"/>
        </w:rPr>
        <w:t>Auguest</w:t>
      </w:r>
      <w:r w:rsidRPr="00FC50A6">
        <w:rPr>
          <w:rFonts w:cs="Arial"/>
          <w:b/>
          <w:noProof/>
          <w:sz w:val="24"/>
          <w:lang w:val="en-US"/>
        </w:rPr>
        <w:t xml:space="preserve">, </w:t>
      </w:r>
      <w:r w:rsidR="00864014" w:rsidRPr="00FC50A6">
        <w:rPr>
          <w:rFonts w:cs="Arial"/>
          <w:b/>
          <w:noProof/>
          <w:sz w:val="24"/>
          <w:lang w:val="en-US"/>
        </w:rPr>
        <w:t>202</w:t>
      </w:r>
      <w:r w:rsidR="0086401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2816ECAA" w:rsidR="007066E6" w:rsidRPr="00FC50A6" w:rsidRDefault="00DC6358" w:rsidP="00D4346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D43468" w:rsidRPr="00D43468">
        <w:rPr>
          <w:sz w:val="24"/>
          <w:szCs w:val="24"/>
        </w:rPr>
        <w:t xml:space="preserve">New bands and bandwidth allocation </w:t>
      </w:r>
      <w:r w:rsidR="00D43468">
        <w:rPr>
          <w:sz w:val="24"/>
          <w:szCs w:val="24"/>
        </w:rPr>
        <w:t xml:space="preserve">for </w:t>
      </w:r>
      <w:r w:rsidR="008E6832">
        <w:rPr>
          <w:sz w:val="24"/>
          <w:szCs w:val="24"/>
        </w:rPr>
        <w:t>LTE based 5G broadcast</w:t>
      </w:r>
      <w:r w:rsidR="008461D6">
        <w:rPr>
          <w:sz w:val="24"/>
          <w:szCs w:val="24"/>
        </w:rPr>
        <w:t>;</w:t>
      </w:r>
      <w:r w:rsidR="008F593A">
        <w:rPr>
          <w:sz w:val="24"/>
          <w:szCs w:val="24"/>
        </w:rPr>
        <w:t xml:space="preserve"> </w:t>
      </w:r>
      <w:r w:rsidR="0059243A">
        <w:rPr>
          <w:sz w:val="24"/>
          <w:szCs w:val="24"/>
        </w:rPr>
        <w:t>general scope of the work item</w:t>
      </w:r>
    </w:p>
    <w:p w14:paraId="632E5E14" w14:textId="32311AE2" w:rsidR="00DC6358" w:rsidRPr="0072093D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 xml:space="preserve">Agenda Item: </w:t>
      </w:r>
      <w:r w:rsidRPr="00FC50A6">
        <w:rPr>
          <w:b/>
          <w:sz w:val="24"/>
          <w:szCs w:val="24"/>
        </w:rPr>
        <w:tab/>
      </w:r>
      <w:r w:rsidR="008F593A">
        <w:rPr>
          <w:sz w:val="24"/>
          <w:szCs w:val="24"/>
          <w:lang w:eastAsia="ja-JP"/>
        </w:rPr>
        <w:t>12.4.</w:t>
      </w:r>
      <w:r w:rsidR="00DD3481">
        <w:rPr>
          <w:sz w:val="24"/>
          <w:szCs w:val="24"/>
          <w:lang w:eastAsia="ja-JP"/>
        </w:rPr>
        <w:t>1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E9E4420" w14:textId="2B19DDBA" w:rsidR="00E037C6" w:rsidRDefault="00E037C6" w:rsidP="00763D3F">
      <w:r>
        <w:t xml:space="preserve">RAN4 work on </w:t>
      </w:r>
      <w:r w:rsidR="00435206">
        <w:t>n</w:t>
      </w:r>
      <w:r w:rsidR="00D43468">
        <w:t xml:space="preserve">ew bands and bandwidth allocation for </w:t>
      </w:r>
      <w:r w:rsidRPr="00E037C6">
        <w:t>LTE based 5G broadcast</w:t>
      </w:r>
      <w:r>
        <w:t xml:space="preserve"> is now kicked off after the completion of part 1 work by RAN1/2/3 [1]</w:t>
      </w:r>
      <w:r w:rsidR="00D43468">
        <w:t>, where new channel bandwidth 6/7/8 MHz support is included in the relevant spec</w:t>
      </w:r>
      <w:r w:rsidR="00EA5DEE">
        <w:t>ification</w:t>
      </w:r>
      <w:r w:rsidR="00D43468">
        <w:t>s</w:t>
      </w:r>
      <w:r>
        <w:t xml:space="preserve">. In this contribution, general aspect of the </w:t>
      </w:r>
      <w:r w:rsidR="007E7FBC">
        <w:t xml:space="preserve">part 2 </w:t>
      </w:r>
      <w:r>
        <w:t xml:space="preserve">work item </w:t>
      </w:r>
      <w:r w:rsidR="00D43468">
        <w:t xml:space="preserve">for RAN4 </w:t>
      </w:r>
      <w:r w:rsidR="0059243A">
        <w:t>is</w:t>
      </w:r>
      <w:r>
        <w:t xml:space="preserve"> discussed according to the work item description [2].</w:t>
      </w:r>
    </w:p>
    <w:p w14:paraId="68301C53" w14:textId="2FC19B15" w:rsidR="002A2F73" w:rsidRDefault="002A2F73" w:rsidP="002A2F73">
      <w:pPr>
        <w:pStyle w:val="Heading1"/>
      </w:pPr>
      <w:r>
        <w:t>Discussion</w:t>
      </w:r>
    </w:p>
    <w:p w14:paraId="4437C2F0" w14:textId="5FB71986" w:rsidR="006A6520" w:rsidRPr="00A90100" w:rsidRDefault="00A90100" w:rsidP="00FD66B2">
      <w:r>
        <w:t>According to the WID [2], the following spec</w:t>
      </w:r>
      <w:r w:rsidR="005E0763">
        <w:t>s</w:t>
      </w:r>
      <w:r>
        <w:t xml:space="preserve"> </w:t>
      </w:r>
      <w:r w:rsidR="005E0763">
        <w:t>are</w:t>
      </w:r>
      <w:r>
        <w:t xml:space="preserve"> to be </w:t>
      </w:r>
      <w:proofErr w:type="gramStart"/>
      <w:r>
        <w:t>taken into account</w:t>
      </w:r>
      <w:proofErr w:type="gramEnd"/>
      <w:r w:rsidR="00D43468">
        <w:t xml:space="preserve"> for a new band and bandwidth</w:t>
      </w:r>
      <w:r>
        <w:t>.</w:t>
      </w:r>
    </w:p>
    <w:p w14:paraId="75451090" w14:textId="77777777" w:rsidR="006A6520" w:rsidRDefault="006A6520" w:rsidP="006A6520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>For ITU region 1, requirements defined in ETSI EN 302 296 and GE06 Agreement.</w:t>
      </w:r>
    </w:p>
    <w:p w14:paraId="75994A96" w14:textId="77777777" w:rsidR="006A6520" w:rsidRDefault="006A6520" w:rsidP="006A6520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>For ITU region 2:</w:t>
      </w:r>
    </w:p>
    <w:p w14:paraId="14CF5A73" w14:textId="77777777" w:rsidR="006A6520" w:rsidRDefault="006A6520" w:rsidP="006A6520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 xml:space="preserve">In United States, </w:t>
      </w:r>
      <w:r w:rsidRPr="00FA2EF2">
        <w:rPr>
          <w:iCs/>
        </w:rPr>
        <w:t>Title 47 CFR 73.622</w:t>
      </w:r>
      <w:r>
        <w:rPr>
          <w:iCs/>
        </w:rPr>
        <w:t>.</w:t>
      </w:r>
    </w:p>
    <w:p w14:paraId="71CDAE4A" w14:textId="77777777" w:rsidR="006A6520" w:rsidRDefault="006A6520" w:rsidP="006A6520">
      <w:pPr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 xml:space="preserve">In Brazil, </w:t>
      </w:r>
      <w:r w:rsidRPr="00FA2EF2">
        <w:rPr>
          <w:iCs/>
        </w:rPr>
        <w:t>ABNT 15601</w:t>
      </w:r>
      <w:r>
        <w:rPr>
          <w:iCs/>
        </w:rPr>
        <w:t>.</w:t>
      </w:r>
    </w:p>
    <w:p w14:paraId="7AA435C7" w14:textId="77777777" w:rsidR="006A6520" w:rsidRDefault="006A6520" w:rsidP="006A6520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 xml:space="preserve">For ITU region 3, in China, </w:t>
      </w:r>
      <w:r w:rsidRPr="00037A81">
        <w:rPr>
          <w:iCs/>
        </w:rPr>
        <w:t>GB20600-2006</w:t>
      </w:r>
      <w:r>
        <w:rPr>
          <w:iCs/>
        </w:rPr>
        <w:t>.</w:t>
      </w:r>
    </w:p>
    <w:p w14:paraId="42F50556" w14:textId="08A90408" w:rsidR="00002B54" w:rsidRDefault="00A90100" w:rsidP="00FD66B2">
      <w:r>
        <w:t xml:space="preserve">The standards and regulations above are intended </w:t>
      </w:r>
      <w:r w:rsidR="00C06129">
        <w:t>for</w:t>
      </w:r>
      <w:r>
        <w:t xml:space="preserve"> </w:t>
      </w:r>
      <w:r w:rsidR="00C258A0">
        <w:t>Digital terrestrial TV (</w:t>
      </w:r>
      <w:r w:rsidR="005239DD">
        <w:t>DTT</w:t>
      </w:r>
      <w:r w:rsidR="00C258A0">
        <w:t>)</w:t>
      </w:r>
      <w:r>
        <w:t xml:space="preserve">. </w:t>
      </w:r>
      <w:r w:rsidR="00667E87">
        <w:t>DTT</w:t>
      </w:r>
      <w:r>
        <w:t xml:space="preserve"> deployment </w:t>
      </w:r>
      <w:r w:rsidR="0024506B">
        <w:t>scenario</w:t>
      </w:r>
      <w:r w:rsidR="00667E87">
        <w:t>s</w:t>
      </w:r>
      <w:r w:rsidR="0024506B">
        <w:t xml:space="preserve"> </w:t>
      </w:r>
      <w:r w:rsidR="00667E87">
        <w:t>are</w:t>
      </w:r>
      <w:r>
        <w:t xml:space="preserve"> </w:t>
      </w:r>
      <w:r w:rsidR="003C3865">
        <w:t xml:space="preserve">quite </w:t>
      </w:r>
      <w:r>
        <w:t xml:space="preserve">different from the conventional </w:t>
      </w:r>
      <w:r w:rsidR="00201744">
        <w:t xml:space="preserve">cellular based </w:t>
      </w:r>
      <w:r w:rsidR="0059243A">
        <w:t>MBSFN</w:t>
      </w:r>
      <w:r w:rsidR="00002B54">
        <w:t xml:space="preserve"> </w:t>
      </w:r>
      <w:r w:rsidR="003C3865">
        <w:t>for the legacy 3GPP bands</w:t>
      </w:r>
      <w:r w:rsidR="00667E87">
        <w:t>, as it include</w:t>
      </w:r>
      <w:r w:rsidR="00362FCD">
        <w:t>s</w:t>
      </w:r>
      <w:r w:rsidR="00667E87">
        <w:t xml:space="preserve"> HPHT (high power high tower)</w:t>
      </w:r>
      <w:r w:rsidR="00B251B1">
        <w:t xml:space="preserve"> which is not intended for the</w:t>
      </w:r>
      <w:r w:rsidR="00CF3FEE">
        <w:t xml:space="preserve"> legacy </w:t>
      </w:r>
      <w:r w:rsidR="00B251B1">
        <w:t>cellular bands</w:t>
      </w:r>
      <w:r w:rsidR="00667E87">
        <w:t>.</w:t>
      </w:r>
    </w:p>
    <w:p w14:paraId="30C1C9FC" w14:textId="77777777" w:rsidR="001A1BCD" w:rsidRDefault="00002B54" w:rsidP="00FD66B2">
      <w:pPr>
        <w:rPr>
          <w:bCs/>
          <w:lang w:val="en-US"/>
        </w:rPr>
      </w:pPr>
      <w:r>
        <w:t xml:space="preserve">The coexistence </w:t>
      </w:r>
      <w:r w:rsidR="00482AAF">
        <w:t xml:space="preserve">study </w:t>
      </w:r>
      <w:r>
        <w:t>is not a scope of this work item, as noted in WID “</w:t>
      </w:r>
      <w:r>
        <w:rPr>
          <w:bCs/>
          <w:lang w:val="en-US"/>
        </w:rPr>
        <w:t xml:space="preserve">RAN4 shall assume that coexistence among different systems in the portion of the UHF band allocated to broadcast </w:t>
      </w:r>
      <w:r w:rsidRPr="00A04D82">
        <w:rPr>
          <w:bCs/>
          <w:lang w:val="en-US"/>
        </w:rPr>
        <w:t>(</w:t>
      </w:r>
      <w:r>
        <w:rPr>
          <w:bCs/>
          <w:lang w:val="en-US"/>
        </w:rPr>
        <w:t>~</w:t>
      </w:r>
      <w:r w:rsidRPr="00A04D82">
        <w:rPr>
          <w:bCs/>
          <w:lang w:val="en-US"/>
        </w:rPr>
        <w:t>470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-</w:t>
      </w:r>
      <w:r>
        <w:rPr>
          <w:bCs/>
          <w:lang w:val="en-US"/>
        </w:rPr>
        <w:t xml:space="preserve"> ~</w:t>
      </w:r>
      <w:r w:rsidRPr="00A04D82">
        <w:rPr>
          <w:bCs/>
          <w:lang w:val="en-US"/>
        </w:rPr>
        <w:t>694</w:t>
      </w:r>
      <w:r>
        <w:rPr>
          <w:bCs/>
          <w:lang w:val="en-US"/>
        </w:rPr>
        <w:t xml:space="preserve">/698 MHz) is ensured through coordination, in line with </w:t>
      </w:r>
      <w:r w:rsidRPr="00A04D82">
        <w:rPr>
          <w:bCs/>
          <w:lang w:val="en-US"/>
        </w:rPr>
        <w:t>regional and national regulation</w:t>
      </w:r>
      <w:r>
        <w:rPr>
          <w:bCs/>
          <w:lang w:val="en-US"/>
        </w:rPr>
        <w:t>.”</w:t>
      </w:r>
      <w:r w:rsidR="006E0EBF">
        <w:rPr>
          <w:bCs/>
          <w:lang w:val="en-US"/>
        </w:rPr>
        <w:t xml:space="preserve"> </w:t>
      </w:r>
    </w:p>
    <w:p w14:paraId="6B7A9609" w14:textId="1739E835" w:rsidR="0059243A" w:rsidRDefault="0059243A" w:rsidP="00FD66B2">
      <w:pPr>
        <w:rPr>
          <w:bCs/>
          <w:lang w:val="en-US"/>
        </w:rPr>
      </w:pPr>
      <w:r>
        <w:rPr>
          <w:bCs/>
          <w:lang w:val="en-US"/>
        </w:rPr>
        <w:t xml:space="preserve">However, </w:t>
      </w:r>
      <w:r w:rsidR="00667E87">
        <w:rPr>
          <w:bCs/>
          <w:lang w:val="en-US"/>
        </w:rPr>
        <w:t>revisiting</w:t>
      </w:r>
      <w:r w:rsidR="003C3865">
        <w:rPr>
          <w:bCs/>
          <w:lang w:val="en-US"/>
        </w:rPr>
        <w:t xml:space="preserve"> the </w:t>
      </w:r>
      <w:r>
        <w:rPr>
          <w:bCs/>
          <w:lang w:val="en-US"/>
        </w:rPr>
        <w:t xml:space="preserve">deployment </w:t>
      </w:r>
      <w:r w:rsidR="003C3865">
        <w:rPr>
          <w:bCs/>
          <w:lang w:val="en-US"/>
        </w:rPr>
        <w:t>scenarios of LTE based 5G broadcast</w:t>
      </w:r>
      <w:r w:rsidR="007B1616">
        <w:rPr>
          <w:bCs/>
          <w:lang w:val="en-US"/>
        </w:rPr>
        <w:t xml:space="preserve"> [3,4,5]</w:t>
      </w:r>
      <w:r w:rsidR="003C3865">
        <w:rPr>
          <w:bCs/>
          <w:lang w:val="en-US"/>
        </w:rPr>
        <w:t xml:space="preserve"> </w:t>
      </w:r>
      <w:r>
        <w:rPr>
          <w:bCs/>
          <w:lang w:val="en-US"/>
        </w:rPr>
        <w:t xml:space="preserve">is </w:t>
      </w:r>
      <w:r w:rsidR="003C3865">
        <w:rPr>
          <w:bCs/>
          <w:lang w:val="en-US"/>
        </w:rPr>
        <w:t xml:space="preserve">essential to specify the UE and BS RF requirement </w:t>
      </w:r>
      <w:r>
        <w:rPr>
          <w:bCs/>
          <w:lang w:val="en-US"/>
        </w:rPr>
        <w:t xml:space="preserve">for this </w:t>
      </w:r>
      <w:r w:rsidR="00B863E8">
        <w:rPr>
          <w:bCs/>
          <w:lang w:val="en-US"/>
        </w:rPr>
        <w:t xml:space="preserve">new </w:t>
      </w:r>
      <w:r>
        <w:rPr>
          <w:bCs/>
          <w:lang w:val="en-US"/>
        </w:rPr>
        <w:t>band.</w:t>
      </w:r>
    </w:p>
    <w:p w14:paraId="165545AD" w14:textId="3230E7E4" w:rsidR="003C3865" w:rsidRDefault="003C3865" w:rsidP="00FD66B2">
      <w:pPr>
        <w:rPr>
          <w:bCs/>
          <w:lang w:val="en-US"/>
        </w:rPr>
      </w:pPr>
      <w:r>
        <w:rPr>
          <w:bCs/>
          <w:lang w:val="en-US"/>
        </w:rPr>
        <w:t xml:space="preserve">Although the LTE based 5G broadcast feature is </w:t>
      </w:r>
      <w:r w:rsidR="00016209">
        <w:rPr>
          <w:bCs/>
          <w:lang w:val="en-US"/>
        </w:rPr>
        <w:t xml:space="preserve">already </w:t>
      </w:r>
      <w:r>
        <w:rPr>
          <w:bCs/>
          <w:lang w:val="en-US"/>
        </w:rPr>
        <w:t xml:space="preserve">specified for legacy bands and channel bandwidths, </w:t>
      </w:r>
      <w:r w:rsidR="005239DD">
        <w:rPr>
          <w:bCs/>
          <w:lang w:val="en-US"/>
        </w:rPr>
        <w:t>DTT</w:t>
      </w:r>
      <w:r>
        <w:rPr>
          <w:bCs/>
          <w:lang w:val="en-US"/>
        </w:rPr>
        <w:t xml:space="preserve"> deployment scenario</w:t>
      </w:r>
      <w:r w:rsidR="00667E87">
        <w:rPr>
          <w:bCs/>
          <w:lang w:val="en-US"/>
        </w:rPr>
        <w:t>s</w:t>
      </w:r>
      <w:r>
        <w:rPr>
          <w:bCs/>
          <w:lang w:val="en-US"/>
        </w:rPr>
        <w:t xml:space="preserve"> such as HPHT </w:t>
      </w:r>
      <w:r w:rsidR="00194D57">
        <w:rPr>
          <w:bCs/>
          <w:lang w:val="en-US"/>
        </w:rPr>
        <w:t xml:space="preserve">used in this new band </w:t>
      </w:r>
      <w:r w:rsidR="00860303">
        <w:rPr>
          <w:bCs/>
          <w:lang w:val="en-US"/>
        </w:rPr>
        <w:t>have not been studied in RAN4</w:t>
      </w:r>
      <w:r w:rsidR="00455F68">
        <w:rPr>
          <w:bCs/>
          <w:lang w:val="en-US"/>
        </w:rPr>
        <w:t xml:space="preserve"> in terms of RF scenarios</w:t>
      </w:r>
      <w:r w:rsidR="00860303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  <w:r w:rsidR="006A7751">
        <w:rPr>
          <w:bCs/>
          <w:lang w:val="en-US"/>
        </w:rPr>
        <w:t xml:space="preserve">Thus, </w:t>
      </w:r>
      <w:r w:rsidR="006A7751" w:rsidRPr="006A7751">
        <w:rPr>
          <w:bCs/>
          <w:lang w:val="en-US"/>
        </w:rPr>
        <w:t>network deployment assumption needs to be studied if the exiting general UE and BS RF requirement for legacy bands can be reused to this new band or not.</w:t>
      </w:r>
    </w:p>
    <w:p w14:paraId="364AAD72" w14:textId="1EB727AD" w:rsidR="00644476" w:rsidRDefault="00860303" w:rsidP="00FD66B2">
      <w:pPr>
        <w:rPr>
          <w:bCs/>
          <w:lang w:val="en-US"/>
        </w:rPr>
      </w:pPr>
      <w:r>
        <w:rPr>
          <w:bCs/>
          <w:lang w:val="en-US"/>
        </w:rPr>
        <w:t>To meet</w:t>
      </w:r>
      <w:r w:rsidR="00B863E8">
        <w:rPr>
          <w:bCs/>
          <w:lang w:val="en-US"/>
        </w:rPr>
        <w:t xml:space="preserve"> the reference regulations above, BS requirement must be aligned with DT</w:t>
      </w:r>
      <w:r w:rsidR="001473D6">
        <w:rPr>
          <w:bCs/>
          <w:lang w:val="en-US"/>
        </w:rPr>
        <w:t>T</w:t>
      </w:r>
      <w:r w:rsidR="00B863E8">
        <w:rPr>
          <w:bCs/>
          <w:lang w:val="en-US"/>
        </w:rPr>
        <w:t xml:space="preserve"> transmitter requirement. That </w:t>
      </w:r>
      <w:r w:rsidR="006C125D">
        <w:rPr>
          <w:bCs/>
          <w:lang w:val="en-US"/>
        </w:rPr>
        <w:t>is</w:t>
      </w:r>
      <w:r w:rsidR="00B863E8">
        <w:rPr>
          <w:bCs/>
          <w:lang w:val="en-US"/>
        </w:rPr>
        <w:t xml:space="preserve"> different from the exiting E-UTRA BS requirement in TS 36.104, </w:t>
      </w:r>
      <w:proofErr w:type="spellStart"/>
      <w:r w:rsidR="00C81A4A">
        <w:rPr>
          <w:bCs/>
          <w:lang w:val="en-US"/>
        </w:rPr>
        <w:t>w.r.t.</w:t>
      </w:r>
      <w:proofErr w:type="spellEnd"/>
      <w:r w:rsidR="00C81A4A">
        <w:rPr>
          <w:bCs/>
          <w:lang w:val="en-US"/>
        </w:rPr>
        <w:t xml:space="preserve">, BS </w:t>
      </w:r>
      <w:r w:rsidR="00B863E8">
        <w:rPr>
          <w:bCs/>
          <w:lang w:val="en-US"/>
        </w:rPr>
        <w:t>class</w:t>
      </w:r>
      <w:r w:rsidR="004F6E2B">
        <w:rPr>
          <w:bCs/>
          <w:lang w:val="en-US"/>
        </w:rPr>
        <w:t xml:space="preserve"> (</w:t>
      </w:r>
      <w:r w:rsidR="0055711A">
        <w:rPr>
          <w:bCs/>
          <w:lang w:val="en-US"/>
        </w:rPr>
        <w:t xml:space="preserve">transmit </w:t>
      </w:r>
      <w:r w:rsidR="004F6E2B">
        <w:rPr>
          <w:bCs/>
          <w:lang w:val="en-US"/>
        </w:rPr>
        <w:t>power and minimum coupling)</w:t>
      </w:r>
      <w:r w:rsidR="00B863E8">
        <w:rPr>
          <w:bCs/>
          <w:lang w:val="en-US"/>
        </w:rPr>
        <w:t>, ACLR, emissions mask, etc</w:t>
      </w:r>
      <w:r w:rsidR="0055711A">
        <w:rPr>
          <w:bCs/>
          <w:lang w:val="en-US"/>
        </w:rPr>
        <w:t>. The existing requirement in TS 36.104</w:t>
      </w:r>
      <w:r w:rsidR="00CD0396">
        <w:rPr>
          <w:bCs/>
          <w:lang w:val="en-US"/>
        </w:rPr>
        <w:t xml:space="preserve"> is </w:t>
      </w:r>
      <w:r w:rsidR="008104B0">
        <w:rPr>
          <w:bCs/>
          <w:lang w:val="en-US"/>
        </w:rPr>
        <w:t>for supporting</w:t>
      </w:r>
      <w:r w:rsidR="00CD0396">
        <w:rPr>
          <w:bCs/>
          <w:lang w:val="en-US"/>
        </w:rPr>
        <w:t xml:space="preserve"> </w:t>
      </w:r>
      <w:r w:rsidR="00966F69">
        <w:rPr>
          <w:bCs/>
          <w:lang w:val="en-US"/>
        </w:rPr>
        <w:t>RF scenario</w:t>
      </w:r>
      <w:r w:rsidR="007D4DB1">
        <w:rPr>
          <w:bCs/>
          <w:lang w:val="en-US"/>
        </w:rPr>
        <w:t>s</w:t>
      </w:r>
      <w:r w:rsidR="00966F69">
        <w:rPr>
          <w:bCs/>
          <w:lang w:val="en-US"/>
        </w:rPr>
        <w:t xml:space="preserve"> </w:t>
      </w:r>
      <w:r w:rsidR="007D4DB1">
        <w:rPr>
          <w:bCs/>
          <w:lang w:val="en-US"/>
        </w:rPr>
        <w:t>based on</w:t>
      </w:r>
      <w:r w:rsidR="00966F69">
        <w:rPr>
          <w:bCs/>
          <w:lang w:val="en-US"/>
        </w:rPr>
        <w:t xml:space="preserve"> the cellular </w:t>
      </w:r>
      <w:r w:rsidR="008104B0">
        <w:rPr>
          <w:bCs/>
          <w:lang w:val="en-US"/>
        </w:rPr>
        <w:t xml:space="preserve">network </w:t>
      </w:r>
      <w:r w:rsidR="00DD05F1">
        <w:rPr>
          <w:bCs/>
          <w:lang w:val="en-US"/>
        </w:rPr>
        <w:t>architecture</w:t>
      </w:r>
      <w:r w:rsidR="00B863E8">
        <w:rPr>
          <w:bCs/>
          <w:lang w:val="en-US"/>
        </w:rPr>
        <w:t xml:space="preserve">. </w:t>
      </w:r>
      <w:r w:rsidR="003355EF">
        <w:rPr>
          <w:bCs/>
          <w:lang w:val="en-US"/>
        </w:rPr>
        <w:t xml:space="preserve">BS transmit power and inter-site distance (ISD) </w:t>
      </w:r>
      <w:r w:rsidR="004F6E2B">
        <w:rPr>
          <w:bCs/>
          <w:lang w:val="en-US"/>
        </w:rPr>
        <w:t>can be</w:t>
      </w:r>
      <w:r w:rsidR="003355EF">
        <w:rPr>
          <w:bCs/>
          <w:lang w:val="en-US"/>
        </w:rPr>
        <w:t xml:space="preserve"> much larger for DTT deployment.</w:t>
      </w:r>
    </w:p>
    <w:p w14:paraId="27B57A12" w14:textId="2C1D16FD" w:rsidR="00B863E8" w:rsidRDefault="00B863E8" w:rsidP="00FD66B2">
      <w:pPr>
        <w:rPr>
          <w:bCs/>
          <w:lang w:val="en-US"/>
        </w:rPr>
      </w:pPr>
      <w:r>
        <w:rPr>
          <w:bCs/>
          <w:lang w:val="en-US"/>
        </w:rPr>
        <w:t>UE RF requirement would need to be aligned with such deployment scenario so</w:t>
      </w:r>
      <w:r w:rsidR="00C81A4A">
        <w:rPr>
          <w:bCs/>
          <w:lang w:val="en-US"/>
        </w:rPr>
        <w:t xml:space="preserve"> that</w:t>
      </w:r>
      <w:r>
        <w:rPr>
          <w:bCs/>
          <w:lang w:val="en-US"/>
        </w:rPr>
        <w:t xml:space="preserve"> </w:t>
      </w:r>
      <w:r w:rsidR="003007E4">
        <w:rPr>
          <w:bCs/>
          <w:lang w:val="en-US"/>
        </w:rPr>
        <w:t xml:space="preserve">REFSENS, </w:t>
      </w:r>
      <w:r>
        <w:rPr>
          <w:bCs/>
          <w:lang w:val="en-US"/>
        </w:rPr>
        <w:t xml:space="preserve">max input power, ACS, blocking (in-band and out-of-band) </w:t>
      </w:r>
      <w:r w:rsidR="003355EF">
        <w:rPr>
          <w:bCs/>
          <w:lang w:val="en-US"/>
        </w:rPr>
        <w:t xml:space="preserve">may </w:t>
      </w:r>
      <w:r>
        <w:rPr>
          <w:bCs/>
          <w:lang w:val="en-US"/>
        </w:rPr>
        <w:t>need to be evaluated</w:t>
      </w:r>
      <w:r w:rsidR="0055711A">
        <w:rPr>
          <w:bCs/>
          <w:lang w:val="en-US"/>
        </w:rPr>
        <w:t xml:space="preserve"> as well</w:t>
      </w:r>
      <w:r>
        <w:rPr>
          <w:bCs/>
          <w:lang w:val="en-US"/>
        </w:rPr>
        <w:t>.</w:t>
      </w:r>
    </w:p>
    <w:p w14:paraId="5EC89231" w14:textId="007AD304" w:rsidR="003355EF" w:rsidRDefault="003355EF" w:rsidP="00FD66B2">
      <w:pPr>
        <w:rPr>
          <w:bCs/>
          <w:lang w:val="en-US"/>
        </w:rPr>
      </w:pPr>
      <w:r>
        <w:rPr>
          <w:bCs/>
          <w:lang w:val="en-US"/>
        </w:rPr>
        <w:lastRenderedPageBreak/>
        <w:t xml:space="preserve">As it is assumed that the coexistence is ensured through coordination, it </w:t>
      </w:r>
      <w:r w:rsidR="00C258A0">
        <w:rPr>
          <w:bCs/>
          <w:lang w:val="en-US"/>
        </w:rPr>
        <w:t xml:space="preserve">may </w:t>
      </w:r>
      <w:r>
        <w:rPr>
          <w:bCs/>
          <w:lang w:val="en-US"/>
        </w:rPr>
        <w:t xml:space="preserve">not be needed to study non-collocated deployment for this band, where it may require higher </w:t>
      </w:r>
      <w:r w:rsidR="004F6E2B">
        <w:rPr>
          <w:bCs/>
          <w:lang w:val="en-US"/>
        </w:rPr>
        <w:t xml:space="preserve">UE </w:t>
      </w:r>
      <w:r>
        <w:rPr>
          <w:bCs/>
          <w:lang w:val="en-US"/>
        </w:rPr>
        <w:t xml:space="preserve">ACS to suppress non-coordinated transmission. </w:t>
      </w:r>
      <w:r w:rsidR="0055711A">
        <w:rPr>
          <w:bCs/>
          <w:lang w:val="en-US"/>
        </w:rPr>
        <w:t>However, a</w:t>
      </w:r>
      <w:r w:rsidR="004F6E2B">
        <w:rPr>
          <w:bCs/>
          <w:lang w:val="en-US"/>
        </w:rPr>
        <w:t>t least maximum input level to align with BS to UE minimum coupling shall be checked.</w:t>
      </w:r>
      <w:r w:rsidR="003007E4">
        <w:rPr>
          <w:bCs/>
          <w:lang w:val="en-US"/>
        </w:rPr>
        <w:t xml:space="preserve"> </w:t>
      </w:r>
      <w:r w:rsidR="0055711A">
        <w:rPr>
          <w:bCs/>
          <w:lang w:val="en-US"/>
        </w:rPr>
        <w:t xml:space="preserve">REFSENS, </w:t>
      </w:r>
      <w:r w:rsidR="003007E4">
        <w:rPr>
          <w:bCs/>
          <w:lang w:val="en-US"/>
        </w:rPr>
        <w:t xml:space="preserve">ACS and blocking performance </w:t>
      </w:r>
      <w:r w:rsidR="0055711A">
        <w:rPr>
          <w:bCs/>
          <w:lang w:val="en-US"/>
        </w:rPr>
        <w:t xml:space="preserve">would </w:t>
      </w:r>
      <w:r w:rsidR="00A400BC">
        <w:rPr>
          <w:bCs/>
          <w:lang w:val="en-US"/>
        </w:rPr>
        <w:t>need</w:t>
      </w:r>
      <w:r w:rsidR="003007E4">
        <w:rPr>
          <w:bCs/>
          <w:lang w:val="en-US"/>
        </w:rPr>
        <w:t xml:space="preserve"> to be aligned with (or better than) the existing DTT receiver performance requirement</w:t>
      </w:r>
      <w:r w:rsidR="002227F7">
        <w:rPr>
          <w:bCs/>
          <w:lang w:val="en-US"/>
        </w:rPr>
        <w:t xml:space="preserve"> [6]</w:t>
      </w:r>
      <w:r w:rsidR="003007E4">
        <w:rPr>
          <w:bCs/>
          <w:lang w:val="en-US"/>
        </w:rPr>
        <w:t xml:space="preserve">. </w:t>
      </w:r>
    </w:p>
    <w:p w14:paraId="12453B50" w14:textId="77777777" w:rsidR="006C125D" w:rsidRDefault="006C125D" w:rsidP="00FD66B2">
      <w:pPr>
        <w:rPr>
          <w:bCs/>
          <w:lang w:val="en-US"/>
        </w:rPr>
      </w:pPr>
    </w:p>
    <w:p w14:paraId="724FE23B" w14:textId="248F0B7D" w:rsidR="00FE2A8F" w:rsidRPr="00201744" w:rsidRDefault="00FE2A8F" w:rsidP="00FE2A8F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20174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20174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Reference standards and regulations for this work item are for DTT transmission, which is different from the ones for cellular systems.</w:t>
      </w:r>
    </w:p>
    <w:p w14:paraId="3FB4477D" w14:textId="01E37720" w:rsidR="009D260E" w:rsidRPr="00201744" w:rsidRDefault="009D260E" w:rsidP="009D260E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20174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201744">
        <w:rPr>
          <w:b/>
          <w:bCs/>
          <w:i/>
          <w:iCs/>
        </w:rPr>
        <w:t xml:space="preserve">: </w:t>
      </w:r>
      <w:r w:rsidR="00B863E8">
        <w:rPr>
          <w:b/>
          <w:bCs/>
          <w:i/>
          <w:iCs/>
        </w:rPr>
        <w:t>Although the c</w:t>
      </w:r>
      <w:r>
        <w:rPr>
          <w:b/>
          <w:bCs/>
          <w:i/>
          <w:iCs/>
        </w:rPr>
        <w:t>oexistence</w:t>
      </w:r>
      <w:r w:rsidR="008E0942">
        <w:rPr>
          <w:b/>
          <w:bCs/>
          <w:i/>
          <w:iCs/>
        </w:rPr>
        <w:t xml:space="preserve"> study</w:t>
      </w:r>
      <w:r>
        <w:rPr>
          <w:b/>
          <w:bCs/>
          <w:i/>
          <w:iCs/>
        </w:rPr>
        <w:t xml:space="preserve"> is not </w:t>
      </w:r>
      <w:r w:rsidR="00C258A0">
        <w:rPr>
          <w:b/>
          <w:bCs/>
          <w:i/>
          <w:iCs/>
        </w:rPr>
        <w:t xml:space="preserve">in </w:t>
      </w:r>
      <w:r>
        <w:rPr>
          <w:b/>
          <w:bCs/>
          <w:i/>
          <w:iCs/>
        </w:rPr>
        <w:t>the scope of this work item</w:t>
      </w:r>
      <w:r w:rsidR="00B863E8">
        <w:rPr>
          <w:b/>
          <w:bCs/>
          <w:i/>
          <w:iCs/>
        </w:rPr>
        <w:t>, a</w:t>
      </w:r>
      <w:r w:rsidR="00C258A0">
        <w:rPr>
          <w:b/>
          <w:bCs/>
          <w:i/>
          <w:iCs/>
        </w:rPr>
        <w:t>t</w:t>
      </w:r>
      <w:r w:rsidR="00B863E8">
        <w:rPr>
          <w:b/>
          <w:bCs/>
          <w:i/>
          <w:iCs/>
        </w:rPr>
        <w:t xml:space="preserve"> least the </w:t>
      </w:r>
      <w:r w:rsidR="000C3DC8">
        <w:rPr>
          <w:b/>
          <w:bCs/>
          <w:i/>
          <w:iCs/>
        </w:rPr>
        <w:t xml:space="preserve">network </w:t>
      </w:r>
      <w:r w:rsidR="00B863E8">
        <w:rPr>
          <w:b/>
          <w:bCs/>
          <w:i/>
          <w:iCs/>
        </w:rPr>
        <w:t xml:space="preserve">deployment assumption needs to be </w:t>
      </w:r>
      <w:r w:rsidR="002C3856">
        <w:rPr>
          <w:b/>
          <w:bCs/>
          <w:i/>
          <w:iCs/>
        </w:rPr>
        <w:t xml:space="preserve">studied </w:t>
      </w:r>
      <w:proofErr w:type="spellStart"/>
      <w:r w:rsidR="00C258A0">
        <w:rPr>
          <w:b/>
          <w:bCs/>
          <w:i/>
          <w:iCs/>
        </w:rPr>
        <w:t>w.r.t.</w:t>
      </w:r>
      <w:proofErr w:type="spellEnd"/>
      <w:r w:rsidR="00C258A0">
        <w:rPr>
          <w:b/>
          <w:bCs/>
          <w:i/>
          <w:iCs/>
        </w:rPr>
        <w:t xml:space="preserve"> whether</w:t>
      </w:r>
      <w:r w:rsidR="002C3856">
        <w:rPr>
          <w:b/>
          <w:bCs/>
          <w:i/>
          <w:iCs/>
        </w:rPr>
        <w:t xml:space="preserve"> the exi</w:t>
      </w:r>
      <w:r w:rsidR="00B52DDC">
        <w:rPr>
          <w:b/>
          <w:bCs/>
          <w:i/>
          <w:iCs/>
        </w:rPr>
        <w:t>s</w:t>
      </w:r>
      <w:r w:rsidR="002C3856">
        <w:rPr>
          <w:b/>
          <w:bCs/>
          <w:i/>
          <w:iCs/>
        </w:rPr>
        <w:t>ting</w:t>
      </w:r>
      <w:r w:rsidR="00860303">
        <w:rPr>
          <w:b/>
          <w:bCs/>
          <w:i/>
          <w:iCs/>
        </w:rPr>
        <w:t xml:space="preserve"> general</w:t>
      </w:r>
      <w:r w:rsidR="002C3856">
        <w:rPr>
          <w:b/>
          <w:bCs/>
          <w:i/>
          <w:iCs/>
        </w:rPr>
        <w:t xml:space="preserve"> UE and BS RF requirement</w:t>
      </w:r>
      <w:r w:rsidR="00B52DDC">
        <w:rPr>
          <w:b/>
          <w:bCs/>
          <w:i/>
          <w:iCs/>
        </w:rPr>
        <w:t>s</w:t>
      </w:r>
      <w:r w:rsidR="002C3856">
        <w:rPr>
          <w:b/>
          <w:bCs/>
          <w:i/>
          <w:iCs/>
        </w:rPr>
        <w:t xml:space="preserve"> for legacy bands can be reused </w:t>
      </w:r>
      <w:r w:rsidR="00FE51C4">
        <w:rPr>
          <w:b/>
          <w:bCs/>
          <w:i/>
          <w:iCs/>
        </w:rPr>
        <w:t>for</w:t>
      </w:r>
      <w:r w:rsidR="00860303">
        <w:rPr>
          <w:b/>
          <w:bCs/>
          <w:i/>
          <w:iCs/>
        </w:rPr>
        <w:t xml:space="preserve"> this new band </w:t>
      </w:r>
      <w:r w:rsidR="002C3856">
        <w:rPr>
          <w:b/>
          <w:bCs/>
          <w:i/>
          <w:iCs/>
        </w:rPr>
        <w:t xml:space="preserve">or not. </w:t>
      </w:r>
    </w:p>
    <w:p w14:paraId="29D35799" w14:textId="77777777" w:rsidR="008F593A" w:rsidRDefault="008F593A" w:rsidP="009F7DF6">
      <w:pPr>
        <w:rPr>
          <w:b/>
          <w:bCs/>
          <w:i/>
          <w:iCs/>
        </w:rPr>
      </w:pPr>
    </w:p>
    <w:p w14:paraId="16207F8D" w14:textId="19668CE9" w:rsidR="004D7480" w:rsidRDefault="004D7480" w:rsidP="004D7480">
      <w:pPr>
        <w:pStyle w:val="Heading1"/>
      </w:pPr>
      <w:r>
        <w:t>Conclusion</w:t>
      </w:r>
    </w:p>
    <w:p w14:paraId="3DEFD61D" w14:textId="77777777" w:rsidR="003355EF" w:rsidRPr="00201744" w:rsidRDefault="003355EF" w:rsidP="003355EF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20174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20174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Reference standards and regulations for this work item are for DTT transmission, which is different from the ones for cellular systems.</w:t>
      </w:r>
    </w:p>
    <w:p w14:paraId="34F5DFF7" w14:textId="7E4153C0" w:rsidR="003355EF" w:rsidRPr="00201744" w:rsidRDefault="003355EF" w:rsidP="003355EF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20174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20174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Although the coexistence study is not </w:t>
      </w:r>
      <w:r w:rsidR="00C258A0">
        <w:rPr>
          <w:b/>
          <w:bCs/>
          <w:i/>
          <w:iCs/>
        </w:rPr>
        <w:t xml:space="preserve">in </w:t>
      </w:r>
      <w:r>
        <w:rPr>
          <w:b/>
          <w:bCs/>
          <w:i/>
          <w:iCs/>
        </w:rPr>
        <w:t xml:space="preserve">the scope of this work item, </w:t>
      </w:r>
      <w:r w:rsidR="00C258A0">
        <w:rPr>
          <w:b/>
          <w:bCs/>
          <w:i/>
          <w:iCs/>
        </w:rPr>
        <w:t xml:space="preserve">at </w:t>
      </w:r>
      <w:r>
        <w:rPr>
          <w:b/>
          <w:bCs/>
          <w:i/>
          <w:iCs/>
        </w:rPr>
        <w:t xml:space="preserve">least the network deployment assumption needs to be studied </w:t>
      </w:r>
      <w:proofErr w:type="spellStart"/>
      <w:r w:rsidR="00C258A0">
        <w:rPr>
          <w:b/>
          <w:bCs/>
          <w:i/>
          <w:iCs/>
        </w:rPr>
        <w:t>w.r.t.</w:t>
      </w:r>
      <w:proofErr w:type="spellEnd"/>
      <w:r w:rsidR="00C258A0">
        <w:rPr>
          <w:b/>
          <w:bCs/>
          <w:i/>
          <w:iCs/>
        </w:rPr>
        <w:t xml:space="preserve"> whether </w:t>
      </w:r>
      <w:r>
        <w:rPr>
          <w:b/>
          <w:bCs/>
          <w:i/>
          <w:iCs/>
        </w:rPr>
        <w:t>the exi</w:t>
      </w:r>
      <w:r w:rsidR="00FE51C4">
        <w:rPr>
          <w:b/>
          <w:bCs/>
          <w:i/>
          <w:iCs/>
        </w:rPr>
        <w:t>s</w:t>
      </w:r>
      <w:r>
        <w:rPr>
          <w:b/>
          <w:bCs/>
          <w:i/>
          <w:iCs/>
        </w:rPr>
        <w:t>ting general UE and BS RF requirement</w:t>
      </w:r>
      <w:r w:rsidR="00C258A0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for legacy bands can be reused </w:t>
      </w:r>
      <w:r w:rsidR="00C258A0">
        <w:rPr>
          <w:b/>
          <w:bCs/>
          <w:i/>
          <w:iCs/>
        </w:rPr>
        <w:t xml:space="preserve">for </w:t>
      </w:r>
      <w:r>
        <w:rPr>
          <w:b/>
          <w:bCs/>
          <w:i/>
          <w:iCs/>
        </w:rPr>
        <w:t xml:space="preserve">this new band or not. </w:t>
      </w: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53E65EDA" w:rsidR="008E6832" w:rsidRDefault="00BC71CE" w:rsidP="00072FA4">
      <w:r>
        <w:t xml:space="preserve">[1] </w:t>
      </w:r>
      <w:r w:rsidR="008E6832" w:rsidRPr="008E6832">
        <w:t>RP-211144</w:t>
      </w:r>
      <w:r w:rsidR="008E6832">
        <w:t xml:space="preserve"> </w:t>
      </w:r>
      <w:r w:rsidR="008E6832" w:rsidRPr="008E6832">
        <w:t xml:space="preserve">Revised WID: New bands and bandwidth allocation for LTE based 5G terrestrial broadcast - part 1 </w:t>
      </w:r>
    </w:p>
    <w:p w14:paraId="32D1D516" w14:textId="2C619475" w:rsidR="002C21C2" w:rsidRDefault="008E6832" w:rsidP="00072FA4">
      <w:r>
        <w:t xml:space="preserve">[2] </w:t>
      </w:r>
      <w:r w:rsidRPr="008E6832">
        <w:t>RP-211145</w:t>
      </w:r>
      <w:r>
        <w:t xml:space="preserve"> </w:t>
      </w:r>
      <w:r w:rsidRPr="008E6832">
        <w:t>New WID: New bands and bandwidth allocation for LTE based 5G terrestrial broadcast - part 2</w:t>
      </w:r>
    </w:p>
    <w:p w14:paraId="368911F7" w14:textId="4824D906" w:rsidR="00A96A06" w:rsidRDefault="00A96A06" w:rsidP="00072FA4">
      <w:r>
        <w:t xml:space="preserve">[3] TR </w:t>
      </w:r>
      <w:r w:rsidRPr="00A96A06">
        <w:t>36.776</w:t>
      </w:r>
      <w:r>
        <w:t xml:space="preserve"> </w:t>
      </w:r>
      <w:r w:rsidRPr="00A96A06">
        <w:t>Study on LTE-based 5G terrestrial broadcast</w:t>
      </w:r>
    </w:p>
    <w:p w14:paraId="1479E1FB" w14:textId="57757389" w:rsidR="00A96A06" w:rsidRDefault="00A96A06" w:rsidP="00072FA4">
      <w:r>
        <w:t xml:space="preserve">[4] </w:t>
      </w:r>
      <w:r w:rsidRPr="00A96A06">
        <w:t>TR 36.976 Overall description of LTE-based 5G broadcast</w:t>
      </w:r>
    </w:p>
    <w:p w14:paraId="50500C73" w14:textId="1FF7EC56" w:rsidR="00A96A06" w:rsidRDefault="00A96A06" w:rsidP="00BB75CD">
      <w:r>
        <w:t xml:space="preserve">[5] </w:t>
      </w:r>
      <w:r w:rsidRPr="00A96A06">
        <w:t>ETSI TS 103 720</w:t>
      </w:r>
      <w:r w:rsidR="00BB75CD">
        <w:t xml:space="preserve"> Broadcast System for linear TV and radio services; LTE-based 5G terrestrial broadcast system </w:t>
      </w:r>
    </w:p>
    <w:p w14:paraId="0532732A" w14:textId="7F31D905" w:rsidR="002227F7" w:rsidRDefault="002227F7" w:rsidP="002227F7">
      <w:r>
        <w:t xml:space="preserve">[6] </w:t>
      </w:r>
      <w:r w:rsidRPr="002227F7">
        <w:t>ETSI EN 303 340</w:t>
      </w:r>
      <w:r>
        <w:t xml:space="preserve"> Digital Terrestrial TV Broadcast Receivers; Harmonised Standard for access to radio spectrum</w:t>
      </w:r>
    </w:p>
    <w:p w14:paraId="4FFC2508" w14:textId="6FD3562F" w:rsidR="00D80317" w:rsidRDefault="00D80317">
      <w:pPr>
        <w:spacing w:after="0"/>
      </w:pPr>
    </w:p>
    <w:sectPr w:rsidR="00D80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30A55" w14:textId="77777777" w:rsidR="001614F8" w:rsidRDefault="001614F8">
      <w:r>
        <w:separator/>
      </w:r>
    </w:p>
  </w:endnote>
  <w:endnote w:type="continuationSeparator" w:id="0">
    <w:p w14:paraId="59D690F3" w14:textId="77777777" w:rsidR="001614F8" w:rsidRDefault="0016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3D8CB" w14:textId="77777777" w:rsidR="001614F8" w:rsidRDefault="001614F8">
      <w:r>
        <w:separator/>
      </w:r>
    </w:p>
  </w:footnote>
  <w:footnote w:type="continuationSeparator" w:id="0">
    <w:p w14:paraId="2E787FEA" w14:textId="77777777" w:rsidR="001614F8" w:rsidRDefault="00161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1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5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19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0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1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22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5"/>
  </w:num>
  <w:num w:numId="14">
    <w:abstractNumId w:val="16"/>
  </w:num>
  <w:num w:numId="15">
    <w:abstractNumId w:val="7"/>
  </w:num>
  <w:num w:numId="16">
    <w:abstractNumId w:val="2"/>
  </w:num>
  <w:num w:numId="17">
    <w:abstractNumId w:val="3"/>
  </w:num>
  <w:num w:numId="18">
    <w:abstractNumId w:val="15"/>
  </w:num>
  <w:num w:numId="19">
    <w:abstractNumId w:val="11"/>
  </w:num>
  <w:num w:numId="20">
    <w:abstractNumId w:val="22"/>
  </w:num>
  <w:num w:numId="21">
    <w:abstractNumId w:val="20"/>
  </w:num>
  <w:num w:numId="22">
    <w:abstractNumId w:val="19"/>
  </w:num>
  <w:num w:numId="23">
    <w:abstractNumId w:val="17"/>
  </w:num>
  <w:num w:numId="24">
    <w:abstractNumId w:val="1"/>
  </w:num>
  <w:num w:numId="25">
    <w:abstractNumId w:val="8"/>
  </w:num>
  <w:num w:numId="26">
    <w:abstractNumId w:val="21"/>
  </w:num>
  <w:num w:numId="27">
    <w:abstractNumId w:val="23"/>
  </w:num>
  <w:num w:numId="2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12878"/>
    <w:rsid w:val="0001395C"/>
    <w:rsid w:val="00016209"/>
    <w:rsid w:val="00017629"/>
    <w:rsid w:val="00020667"/>
    <w:rsid w:val="00024185"/>
    <w:rsid w:val="000258FD"/>
    <w:rsid w:val="00033397"/>
    <w:rsid w:val="00033AC5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54A5"/>
    <w:rsid w:val="000A5C68"/>
    <w:rsid w:val="000A71BB"/>
    <w:rsid w:val="000A772E"/>
    <w:rsid w:val="000B7DB1"/>
    <w:rsid w:val="000C3DC8"/>
    <w:rsid w:val="000C3E7F"/>
    <w:rsid w:val="000C47C3"/>
    <w:rsid w:val="000C60C0"/>
    <w:rsid w:val="000C6648"/>
    <w:rsid w:val="000C7A83"/>
    <w:rsid w:val="000D262C"/>
    <w:rsid w:val="000D58AB"/>
    <w:rsid w:val="000D79EB"/>
    <w:rsid w:val="000E4F9E"/>
    <w:rsid w:val="000E7D7C"/>
    <w:rsid w:val="000F2EC2"/>
    <w:rsid w:val="000F51AA"/>
    <w:rsid w:val="000F7C7E"/>
    <w:rsid w:val="001002C3"/>
    <w:rsid w:val="00105A01"/>
    <w:rsid w:val="00106573"/>
    <w:rsid w:val="001078E7"/>
    <w:rsid w:val="0011311F"/>
    <w:rsid w:val="00113DFC"/>
    <w:rsid w:val="00133525"/>
    <w:rsid w:val="00136738"/>
    <w:rsid w:val="00137960"/>
    <w:rsid w:val="001440C9"/>
    <w:rsid w:val="001473D6"/>
    <w:rsid w:val="00153E66"/>
    <w:rsid w:val="001550ED"/>
    <w:rsid w:val="00157472"/>
    <w:rsid w:val="00157C6F"/>
    <w:rsid w:val="001614F8"/>
    <w:rsid w:val="0017597D"/>
    <w:rsid w:val="00176F0B"/>
    <w:rsid w:val="001776A1"/>
    <w:rsid w:val="00182016"/>
    <w:rsid w:val="001861AC"/>
    <w:rsid w:val="0018720F"/>
    <w:rsid w:val="00190A75"/>
    <w:rsid w:val="00192F17"/>
    <w:rsid w:val="00194D57"/>
    <w:rsid w:val="00196DD3"/>
    <w:rsid w:val="001A015F"/>
    <w:rsid w:val="001A1BCD"/>
    <w:rsid w:val="001A4C42"/>
    <w:rsid w:val="001A5F1B"/>
    <w:rsid w:val="001A7420"/>
    <w:rsid w:val="001B2D4C"/>
    <w:rsid w:val="001B6300"/>
    <w:rsid w:val="001B6637"/>
    <w:rsid w:val="001C21C3"/>
    <w:rsid w:val="001C2561"/>
    <w:rsid w:val="001C37A3"/>
    <w:rsid w:val="001D02C2"/>
    <w:rsid w:val="001D7CF7"/>
    <w:rsid w:val="001D7D63"/>
    <w:rsid w:val="001E226E"/>
    <w:rsid w:val="001E554D"/>
    <w:rsid w:val="001F0C1D"/>
    <w:rsid w:val="001F1132"/>
    <w:rsid w:val="001F168B"/>
    <w:rsid w:val="001F207A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27F7"/>
    <w:rsid w:val="00224537"/>
    <w:rsid w:val="002347A2"/>
    <w:rsid w:val="002378AA"/>
    <w:rsid w:val="0024045D"/>
    <w:rsid w:val="0024506B"/>
    <w:rsid w:val="00247DE8"/>
    <w:rsid w:val="00263DA2"/>
    <w:rsid w:val="002647E7"/>
    <w:rsid w:val="00267060"/>
    <w:rsid w:val="002675F0"/>
    <w:rsid w:val="002735E6"/>
    <w:rsid w:val="0028533B"/>
    <w:rsid w:val="00292BEE"/>
    <w:rsid w:val="00293794"/>
    <w:rsid w:val="00295E24"/>
    <w:rsid w:val="002A16F5"/>
    <w:rsid w:val="002A1B1D"/>
    <w:rsid w:val="002A2F73"/>
    <w:rsid w:val="002B1C1D"/>
    <w:rsid w:val="002B3D4C"/>
    <w:rsid w:val="002B6339"/>
    <w:rsid w:val="002B6FB7"/>
    <w:rsid w:val="002B7182"/>
    <w:rsid w:val="002C21C2"/>
    <w:rsid w:val="002C3856"/>
    <w:rsid w:val="002C432C"/>
    <w:rsid w:val="002C5C84"/>
    <w:rsid w:val="002D1967"/>
    <w:rsid w:val="002D2831"/>
    <w:rsid w:val="002D2F5A"/>
    <w:rsid w:val="002D6F2D"/>
    <w:rsid w:val="002E00EE"/>
    <w:rsid w:val="002E6029"/>
    <w:rsid w:val="002F209E"/>
    <w:rsid w:val="002F4FBF"/>
    <w:rsid w:val="003007E4"/>
    <w:rsid w:val="00301781"/>
    <w:rsid w:val="003029AE"/>
    <w:rsid w:val="00303930"/>
    <w:rsid w:val="00303C2F"/>
    <w:rsid w:val="00310C1B"/>
    <w:rsid w:val="003172DC"/>
    <w:rsid w:val="00323359"/>
    <w:rsid w:val="0032645C"/>
    <w:rsid w:val="00326A20"/>
    <w:rsid w:val="003321C9"/>
    <w:rsid w:val="003355EF"/>
    <w:rsid w:val="00350AE3"/>
    <w:rsid w:val="0035462D"/>
    <w:rsid w:val="0035737B"/>
    <w:rsid w:val="00360E64"/>
    <w:rsid w:val="00362030"/>
    <w:rsid w:val="00362FCD"/>
    <w:rsid w:val="00363ADE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54B1"/>
    <w:rsid w:val="003B0015"/>
    <w:rsid w:val="003C162A"/>
    <w:rsid w:val="003C2B65"/>
    <w:rsid w:val="003C38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10AD1"/>
    <w:rsid w:val="00411EA2"/>
    <w:rsid w:val="004131EB"/>
    <w:rsid w:val="004149C9"/>
    <w:rsid w:val="00414F08"/>
    <w:rsid w:val="004225D7"/>
    <w:rsid w:val="004232B3"/>
    <w:rsid w:val="00423334"/>
    <w:rsid w:val="004345EC"/>
    <w:rsid w:val="00435206"/>
    <w:rsid w:val="00446662"/>
    <w:rsid w:val="00451A2A"/>
    <w:rsid w:val="00455F68"/>
    <w:rsid w:val="004651E4"/>
    <w:rsid w:val="00465515"/>
    <w:rsid w:val="004722B0"/>
    <w:rsid w:val="004737C6"/>
    <w:rsid w:val="00474E30"/>
    <w:rsid w:val="00482AAF"/>
    <w:rsid w:val="004830BD"/>
    <w:rsid w:val="00492286"/>
    <w:rsid w:val="004947D0"/>
    <w:rsid w:val="004A0250"/>
    <w:rsid w:val="004A0A20"/>
    <w:rsid w:val="004B16BC"/>
    <w:rsid w:val="004B7372"/>
    <w:rsid w:val="004C02FF"/>
    <w:rsid w:val="004C2071"/>
    <w:rsid w:val="004C45DF"/>
    <w:rsid w:val="004C500A"/>
    <w:rsid w:val="004C61A0"/>
    <w:rsid w:val="004D2F57"/>
    <w:rsid w:val="004D3578"/>
    <w:rsid w:val="004D359E"/>
    <w:rsid w:val="004D4086"/>
    <w:rsid w:val="004D5307"/>
    <w:rsid w:val="004D7480"/>
    <w:rsid w:val="004E026C"/>
    <w:rsid w:val="004E18EE"/>
    <w:rsid w:val="004E213A"/>
    <w:rsid w:val="004E47BF"/>
    <w:rsid w:val="004F0988"/>
    <w:rsid w:val="004F3340"/>
    <w:rsid w:val="004F6240"/>
    <w:rsid w:val="004F6E2B"/>
    <w:rsid w:val="004F79C0"/>
    <w:rsid w:val="005064BD"/>
    <w:rsid w:val="00511493"/>
    <w:rsid w:val="00511DF7"/>
    <w:rsid w:val="00520A39"/>
    <w:rsid w:val="005239DD"/>
    <w:rsid w:val="0053388B"/>
    <w:rsid w:val="00535773"/>
    <w:rsid w:val="005361D7"/>
    <w:rsid w:val="0054178C"/>
    <w:rsid w:val="00542E51"/>
    <w:rsid w:val="00543E6C"/>
    <w:rsid w:val="00554B10"/>
    <w:rsid w:val="00555DA7"/>
    <w:rsid w:val="0055711A"/>
    <w:rsid w:val="00563EB9"/>
    <w:rsid w:val="00565087"/>
    <w:rsid w:val="005705E7"/>
    <w:rsid w:val="00572ED1"/>
    <w:rsid w:val="0057439D"/>
    <w:rsid w:val="00574E6D"/>
    <w:rsid w:val="00576884"/>
    <w:rsid w:val="005775BF"/>
    <w:rsid w:val="00577A54"/>
    <w:rsid w:val="00582948"/>
    <w:rsid w:val="0059243A"/>
    <w:rsid w:val="005959A2"/>
    <w:rsid w:val="00597B11"/>
    <w:rsid w:val="005A0137"/>
    <w:rsid w:val="005A4ED3"/>
    <w:rsid w:val="005A7103"/>
    <w:rsid w:val="005B6E18"/>
    <w:rsid w:val="005C25D5"/>
    <w:rsid w:val="005C79AE"/>
    <w:rsid w:val="005D2E01"/>
    <w:rsid w:val="005D32F0"/>
    <w:rsid w:val="005D6650"/>
    <w:rsid w:val="005D7526"/>
    <w:rsid w:val="005E0763"/>
    <w:rsid w:val="005E2409"/>
    <w:rsid w:val="005E4BB2"/>
    <w:rsid w:val="005E55B1"/>
    <w:rsid w:val="005E699D"/>
    <w:rsid w:val="005F149B"/>
    <w:rsid w:val="005F37B4"/>
    <w:rsid w:val="00602AEA"/>
    <w:rsid w:val="00604886"/>
    <w:rsid w:val="00614797"/>
    <w:rsid w:val="00614FDF"/>
    <w:rsid w:val="006215F2"/>
    <w:rsid w:val="0062359C"/>
    <w:rsid w:val="006263A9"/>
    <w:rsid w:val="00627D6A"/>
    <w:rsid w:val="00630334"/>
    <w:rsid w:val="0063543D"/>
    <w:rsid w:val="00637DB7"/>
    <w:rsid w:val="006437EB"/>
    <w:rsid w:val="00644476"/>
    <w:rsid w:val="00644CE3"/>
    <w:rsid w:val="00644DF2"/>
    <w:rsid w:val="00647114"/>
    <w:rsid w:val="00657D86"/>
    <w:rsid w:val="0066613A"/>
    <w:rsid w:val="00667E87"/>
    <w:rsid w:val="0067040A"/>
    <w:rsid w:val="006719DA"/>
    <w:rsid w:val="00671D03"/>
    <w:rsid w:val="00675E0E"/>
    <w:rsid w:val="00681387"/>
    <w:rsid w:val="006840EC"/>
    <w:rsid w:val="006A323F"/>
    <w:rsid w:val="006A34F2"/>
    <w:rsid w:val="006A6520"/>
    <w:rsid w:val="006A7751"/>
    <w:rsid w:val="006B040D"/>
    <w:rsid w:val="006B30D0"/>
    <w:rsid w:val="006C125D"/>
    <w:rsid w:val="006C249F"/>
    <w:rsid w:val="006C3D95"/>
    <w:rsid w:val="006C7A04"/>
    <w:rsid w:val="006D0000"/>
    <w:rsid w:val="006D2D44"/>
    <w:rsid w:val="006D2E63"/>
    <w:rsid w:val="006D55C8"/>
    <w:rsid w:val="006D6B82"/>
    <w:rsid w:val="006E0EBF"/>
    <w:rsid w:val="006E3752"/>
    <w:rsid w:val="006E3B40"/>
    <w:rsid w:val="006E5C86"/>
    <w:rsid w:val="006E7581"/>
    <w:rsid w:val="006F0EF1"/>
    <w:rsid w:val="006F376E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7B89"/>
    <w:rsid w:val="007329ED"/>
    <w:rsid w:val="007342EE"/>
    <w:rsid w:val="00734A5B"/>
    <w:rsid w:val="00736EE3"/>
    <w:rsid w:val="0074026F"/>
    <w:rsid w:val="00741B9E"/>
    <w:rsid w:val="007429F6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3D3F"/>
    <w:rsid w:val="00766D0F"/>
    <w:rsid w:val="00770488"/>
    <w:rsid w:val="00774DA4"/>
    <w:rsid w:val="00781244"/>
    <w:rsid w:val="00781F0F"/>
    <w:rsid w:val="0078273E"/>
    <w:rsid w:val="00784E80"/>
    <w:rsid w:val="0078591F"/>
    <w:rsid w:val="0079135E"/>
    <w:rsid w:val="00795D75"/>
    <w:rsid w:val="00797566"/>
    <w:rsid w:val="007A0B69"/>
    <w:rsid w:val="007A4C0C"/>
    <w:rsid w:val="007A64BA"/>
    <w:rsid w:val="007A6D4C"/>
    <w:rsid w:val="007A772E"/>
    <w:rsid w:val="007B1375"/>
    <w:rsid w:val="007B1616"/>
    <w:rsid w:val="007B2326"/>
    <w:rsid w:val="007B300E"/>
    <w:rsid w:val="007B3329"/>
    <w:rsid w:val="007B5A93"/>
    <w:rsid w:val="007B600E"/>
    <w:rsid w:val="007B7066"/>
    <w:rsid w:val="007C2DBA"/>
    <w:rsid w:val="007C6688"/>
    <w:rsid w:val="007D282C"/>
    <w:rsid w:val="007D4DB1"/>
    <w:rsid w:val="007D64E9"/>
    <w:rsid w:val="007E7FBC"/>
    <w:rsid w:val="007F0F4A"/>
    <w:rsid w:val="007F1940"/>
    <w:rsid w:val="007F53E6"/>
    <w:rsid w:val="007F6596"/>
    <w:rsid w:val="007F7EEF"/>
    <w:rsid w:val="008008BF"/>
    <w:rsid w:val="008028A4"/>
    <w:rsid w:val="0080382E"/>
    <w:rsid w:val="0080390D"/>
    <w:rsid w:val="008104B0"/>
    <w:rsid w:val="0081326C"/>
    <w:rsid w:val="008153EC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55F44"/>
    <w:rsid w:val="00860303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2007"/>
    <w:rsid w:val="00885D62"/>
    <w:rsid w:val="0089363C"/>
    <w:rsid w:val="00895378"/>
    <w:rsid w:val="008A6433"/>
    <w:rsid w:val="008A68CE"/>
    <w:rsid w:val="008A6A5A"/>
    <w:rsid w:val="008A6F74"/>
    <w:rsid w:val="008B0DE8"/>
    <w:rsid w:val="008B21D9"/>
    <w:rsid w:val="008B25BF"/>
    <w:rsid w:val="008B3D99"/>
    <w:rsid w:val="008B4ADD"/>
    <w:rsid w:val="008C0BF7"/>
    <w:rsid w:val="008C384C"/>
    <w:rsid w:val="008C6E83"/>
    <w:rsid w:val="008E0942"/>
    <w:rsid w:val="008E2CE9"/>
    <w:rsid w:val="008E3223"/>
    <w:rsid w:val="008E5FC4"/>
    <w:rsid w:val="008E6832"/>
    <w:rsid w:val="008E68FF"/>
    <w:rsid w:val="008E72E8"/>
    <w:rsid w:val="008F593A"/>
    <w:rsid w:val="009022F4"/>
    <w:rsid w:val="0090271F"/>
    <w:rsid w:val="00902E23"/>
    <w:rsid w:val="00905B10"/>
    <w:rsid w:val="00907485"/>
    <w:rsid w:val="009114D7"/>
    <w:rsid w:val="0091348E"/>
    <w:rsid w:val="00917660"/>
    <w:rsid w:val="00917CCB"/>
    <w:rsid w:val="00931606"/>
    <w:rsid w:val="00941BA9"/>
    <w:rsid w:val="00942EC2"/>
    <w:rsid w:val="00947EC9"/>
    <w:rsid w:val="00955D78"/>
    <w:rsid w:val="00957086"/>
    <w:rsid w:val="0096564B"/>
    <w:rsid w:val="00965836"/>
    <w:rsid w:val="00966F69"/>
    <w:rsid w:val="00970FFF"/>
    <w:rsid w:val="0099001A"/>
    <w:rsid w:val="009911A4"/>
    <w:rsid w:val="009934BC"/>
    <w:rsid w:val="0099624A"/>
    <w:rsid w:val="00997F99"/>
    <w:rsid w:val="009A0DAB"/>
    <w:rsid w:val="009A48CD"/>
    <w:rsid w:val="009A5269"/>
    <w:rsid w:val="009B2B2F"/>
    <w:rsid w:val="009B69B8"/>
    <w:rsid w:val="009C648C"/>
    <w:rsid w:val="009D260E"/>
    <w:rsid w:val="009D2F77"/>
    <w:rsid w:val="009D3850"/>
    <w:rsid w:val="009D5FA5"/>
    <w:rsid w:val="009D6D41"/>
    <w:rsid w:val="009E0724"/>
    <w:rsid w:val="009E32CD"/>
    <w:rsid w:val="009E782C"/>
    <w:rsid w:val="009E7D52"/>
    <w:rsid w:val="009F05A2"/>
    <w:rsid w:val="009F0B8F"/>
    <w:rsid w:val="009F1E6A"/>
    <w:rsid w:val="009F37B7"/>
    <w:rsid w:val="009F4274"/>
    <w:rsid w:val="009F7DF6"/>
    <w:rsid w:val="00A01A5C"/>
    <w:rsid w:val="00A02321"/>
    <w:rsid w:val="00A05BC8"/>
    <w:rsid w:val="00A10F02"/>
    <w:rsid w:val="00A113BB"/>
    <w:rsid w:val="00A164B4"/>
    <w:rsid w:val="00A25167"/>
    <w:rsid w:val="00A26956"/>
    <w:rsid w:val="00A27486"/>
    <w:rsid w:val="00A3356D"/>
    <w:rsid w:val="00A400BC"/>
    <w:rsid w:val="00A403D7"/>
    <w:rsid w:val="00A51F22"/>
    <w:rsid w:val="00A53724"/>
    <w:rsid w:val="00A56066"/>
    <w:rsid w:val="00A57024"/>
    <w:rsid w:val="00A57A37"/>
    <w:rsid w:val="00A60564"/>
    <w:rsid w:val="00A60920"/>
    <w:rsid w:val="00A62418"/>
    <w:rsid w:val="00A64C15"/>
    <w:rsid w:val="00A67664"/>
    <w:rsid w:val="00A67AE5"/>
    <w:rsid w:val="00A7262D"/>
    <w:rsid w:val="00A73129"/>
    <w:rsid w:val="00A82346"/>
    <w:rsid w:val="00A85484"/>
    <w:rsid w:val="00A90100"/>
    <w:rsid w:val="00A92BA1"/>
    <w:rsid w:val="00A92BB3"/>
    <w:rsid w:val="00A96A06"/>
    <w:rsid w:val="00AA1006"/>
    <w:rsid w:val="00AA3815"/>
    <w:rsid w:val="00AA3B96"/>
    <w:rsid w:val="00AB55A0"/>
    <w:rsid w:val="00AB612B"/>
    <w:rsid w:val="00AC566B"/>
    <w:rsid w:val="00AC6BC6"/>
    <w:rsid w:val="00AC7739"/>
    <w:rsid w:val="00AD0509"/>
    <w:rsid w:val="00AD623B"/>
    <w:rsid w:val="00AE4E25"/>
    <w:rsid w:val="00AE5A10"/>
    <w:rsid w:val="00AE65E2"/>
    <w:rsid w:val="00AF4ECD"/>
    <w:rsid w:val="00AF6969"/>
    <w:rsid w:val="00AF768A"/>
    <w:rsid w:val="00B004CF"/>
    <w:rsid w:val="00B023AF"/>
    <w:rsid w:val="00B04448"/>
    <w:rsid w:val="00B10E28"/>
    <w:rsid w:val="00B15449"/>
    <w:rsid w:val="00B17E46"/>
    <w:rsid w:val="00B225F4"/>
    <w:rsid w:val="00B251B1"/>
    <w:rsid w:val="00B34AFE"/>
    <w:rsid w:val="00B35E18"/>
    <w:rsid w:val="00B36F22"/>
    <w:rsid w:val="00B37E47"/>
    <w:rsid w:val="00B41360"/>
    <w:rsid w:val="00B46974"/>
    <w:rsid w:val="00B50C76"/>
    <w:rsid w:val="00B52DDC"/>
    <w:rsid w:val="00B54F25"/>
    <w:rsid w:val="00B608F2"/>
    <w:rsid w:val="00B62C25"/>
    <w:rsid w:val="00B63AF8"/>
    <w:rsid w:val="00B649F9"/>
    <w:rsid w:val="00B64B82"/>
    <w:rsid w:val="00B67355"/>
    <w:rsid w:val="00B731BB"/>
    <w:rsid w:val="00B863E8"/>
    <w:rsid w:val="00B905CA"/>
    <w:rsid w:val="00B93086"/>
    <w:rsid w:val="00B9408D"/>
    <w:rsid w:val="00B956C3"/>
    <w:rsid w:val="00B957A5"/>
    <w:rsid w:val="00B95973"/>
    <w:rsid w:val="00BA19ED"/>
    <w:rsid w:val="00BA4B8D"/>
    <w:rsid w:val="00BA53FF"/>
    <w:rsid w:val="00BB313E"/>
    <w:rsid w:val="00BB54B4"/>
    <w:rsid w:val="00BB75CD"/>
    <w:rsid w:val="00BC0F7D"/>
    <w:rsid w:val="00BC71CE"/>
    <w:rsid w:val="00BD24A4"/>
    <w:rsid w:val="00BD3DD2"/>
    <w:rsid w:val="00BD6E9C"/>
    <w:rsid w:val="00BD7B83"/>
    <w:rsid w:val="00BD7D31"/>
    <w:rsid w:val="00BE3255"/>
    <w:rsid w:val="00BF0874"/>
    <w:rsid w:val="00BF10D8"/>
    <w:rsid w:val="00BF128E"/>
    <w:rsid w:val="00BF1929"/>
    <w:rsid w:val="00BF6298"/>
    <w:rsid w:val="00C06129"/>
    <w:rsid w:val="00C06AFC"/>
    <w:rsid w:val="00C074DD"/>
    <w:rsid w:val="00C10B0A"/>
    <w:rsid w:val="00C1496A"/>
    <w:rsid w:val="00C177FF"/>
    <w:rsid w:val="00C21352"/>
    <w:rsid w:val="00C21761"/>
    <w:rsid w:val="00C23C0C"/>
    <w:rsid w:val="00C258A0"/>
    <w:rsid w:val="00C25B7A"/>
    <w:rsid w:val="00C33079"/>
    <w:rsid w:val="00C42173"/>
    <w:rsid w:val="00C43468"/>
    <w:rsid w:val="00C45231"/>
    <w:rsid w:val="00C45FF0"/>
    <w:rsid w:val="00C51BA3"/>
    <w:rsid w:val="00C55EBB"/>
    <w:rsid w:val="00C57270"/>
    <w:rsid w:val="00C622EB"/>
    <w:rsid w:val="00C6767C"/>
    <w:rsid w:val="00C70986"/>
    <w:rsid w:val="00C723FA"/>
    <w:rsid w:val="00C72833"/>
    <w:rsid w:val="00C80F1D"/>
    <w:rsid w:val="00C81A4A"/>
    <w:rsid w:val="00C81CF7"/>
    <w:rsid w:val="00C83439"/>
    <w:rsid w:val="00C847E0"/>
    <w:rsid w:val="00C8726A"/>
    <w:rsid w:val="00C901A4"/>
    <w:rsid w:val="00C903F6"/>
    <w:rsid w:val="00C93C97"/>
    <w:rsid w:val="00C93F40"/>
    <w:rsid w:val="00C955EA"/>
    <w:rsid w:val="00CA3D0C"/>
    <w:rsid w:val="00CB2446"/>
    <w:rsid w:val="00CB59AB"/>
    <w:rsid w:val="00CB5C35"/>
    <w:rsid w:val="00CC36C7"/>
    <w:rsid w:val="00CC5B9E"/>
    <w:rsid w:val="00CC67AC"/>
    <w:rsid w:val="00CD0396"/>
    <w:rsid w:val="00CE14CA"/>
    <w:rsid w:val="00CE3339"/>
    <w:rsid w:val="00CE4039"/>
    <w:rsid w:val="00CF0A74"/>
    <w:rsid w:val="00CF37D0"/>
    <w:rsid w:val="00CF3F9C"/>
    <w:rsid w:val="00CF3FEE"/>
    <w:rsid w:val="00CF6B78"/>
    <w:rsid w:val="00D056E7"/>
    <w:rsid w:val="00D0575F"/>
    <w:rsid w:val="00D06796"/>
    <w:rsid w:val="00D13174"/>
    <w:rsid w:val="00D1357F"/>
    <w:rsid w:val="00D22368"/>
    <w:rsid w:val="00D22FA3"/>
    <w:rsid w:val="00D26DD3"/>
    <w:rsid w:val="00D322E7"/>
    <w:rsid w:val="00D33619"/>
    <w:rsid w:val="00D37212"/>
    <w:rsid w:val="00D374A4"/>
    <w:rsid w:val="00D405A1"/>
    <w:rsid w:val="00D42A1B"/>
    <w:rsid w:val="00D43468"/>
    <w:rsid w:val="00D4378F"/>
    <w:rsid w:val="00D4718E"/>
    <w:rsid w:val="00D473F8"/>
    <w:rsid w:val="00D53075"/>
    <w:rsid w:val="00D5385F"/>
    <w:rsid w:val="00D55018"/>
    <w:rsid w:val="00D57972"/>
    <w:rsid w:val="00D624EC"/>
    <w:rsid w:val="00D6262C"/>
    <w:rsid w:val="00D675A9"/>
    <w:rsid w:val="00D715E3"/>
    <w:rsid w:val="00D738D6"/>
    <w:rsid w:val="00D755EB"/>
    <w:rsid w:val="00D76048"/>
    <w:rsid w:val="00D765E3"/>
    <w:rsid w:val="00D80317"/>
    <w:rsid w:val="00D826D2"/>
    <w:rsid w:val="00D873C6"/>
    <w:rsid w:val="00D87548"/>
    <w:rsid w:val="00D87E00"/>
    <w:rsid w:val="00D9134D"/>
    <w:rsid w:val="00D91F6C"/>
    <w:rsid w:val="00D9304E"/>
    <w:rsid w:val="00D948F7"/>
    <w:rsid w:val="00D963C6"/>
    <w:rsid w:val="00DA1D3B"/>
    <w:rsid w:val="00DA7A03"/>
    <w:rsid w:val="00DB1818"/>
    <w:rsid w:val="00DB64A4"/>
    <w:rsid w:val="00DC2457"/>
    <w:rsid w:val="00DC309B"/>
    <w:rsid w:val="00DC4DA2"/>
    <w:rsid w:val="00DC6358"/>
    <w:rsid w:val="00DD05F1"/>
    <w:rsid w:val="00DD0ACC"/>
    <w:rsid w:val="00DD3481"/>
    <w:rsid w:val="00DD4C17"/>
    <w:rsid w:val="00DD5906"/>
    <w:rsid w:val="00DD74A5"/>
    <w:rsid w:val="00DE0A6F"/>
    <w:rsid w:val="00DF2B1F"/>
    <w:rsid w:val="00DF62CD"/>
    <w:rsid w:val="00DF6E84"/>
    <w:rsid w:val="00DF743C"/>
    <w:rsid w:val="00E02131"/>
    <w:rsid w:val="00E0247C"/>
    <w:rsid w:val="00E037C6"/>
    <w:rsid w:val="00E1253A"/>
    <w:rsid w:val="00E16509"/>
    <w:rsid w:val="00E16AE3"/>
    <w:rsid w:val="00E25020"/>
    <w:rsid w:val="00E31242"/>
    <w:rsid w:val="00E359ED"/>
    <w:rsid w:val="00E35F95"/>
    <w:rsid w:val="00E4122D"/>
    <w:rsid w:val="00E44582"/>
    <w:rsid w:val="00E4490B"/>
    <w:rsid w:val="00E51190"/>
    <w:rsid w:val="00E51D6D"/>
    <w:rsid w:val="00E6456B"/>
    <w:rsid w:val="00E70E0D"/>
    <w:rsid w:val="00E71149"/>
    <w:rsid w:val="00E71A94"/>
    <w:rsid w:val="00E762A3"/>
    <w:rsid w:val="00E77645"/>
    <w:rsid w:val="00E80BE1"/>
    <w:rsid w:val="00E8111D"/>
    <w:rsid w:val="00E915F1"/>
    <w:rsid w:val="00E91B38"/>
    <w:rsid w:val="00E96DE7"/>
    <w:rsid w:val="00EA15B0"/>
    <w:rsid w:val="00EA4AB1"/>
    <w:rsid w:val="00EA5DEE"/>
    <w:rsid w:val="00EA5EA7"/>
    <w:rsid w:val="00EA6848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EE72A6"/>
    <w:rsid w:val="00F025A2"/>
    <w:rsid w:val="00F04712"/>
    <w:rsid w:val="00F04E45"/>
    <w:rsid w:val="00F13360"/>
    <w:rsid w:val="00F152E9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3FD"/>
    <w:rsid w:val="00F55D3E"/>
    <w:rsid w:val="00F653B8"/>
    <w:rsid w:val="00F65772"/>
    <w:rsid w:val="00F77A0E"/>
    <w:rsid w:val="00F8096B"/>
    <w:rsid w:val="00F825D2"/>
    <w:rsid w:val="00F87D4C"/>
    <w:rsid w:val="00F9008D"/>
    <w:rsid w:val="00F92A45"/>
    <w:rsid w:val="00F96A3E"/>
    <w:rsid w:val="00FA1266"/>
    <w:rsid w:val="00FB135A"/>
    <w:rsid w:val="00FB3854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2A8F"/>
    <w:rsid w:val="00FE51C4"/>
    <w:rsid w:val="00FE6C2C"/>
    <w:rsid w:val="00FE70CD"/>
    <w:rsid w:val="066C6539"/>
    <w:rsid w:val="11DD84F6"/>
    <w:rsid w:val="2A6B4E0B"/>
    <w:rsid w:val="35DE5217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14A10022-E285-4D25-BA8A-4EEF99A5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1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5AIRPNAIUNRU-1328258698-7315</_dlc_DocId>
    <_dlc_DocIdUrl xmlns="71c5aaf6-e6ce-465b-b873-5148d2a4c105">
      <Url>https://nokia.sharepoint.com/sites/c5g/5gradio/_layouts/15/DocIdRedir.aspx?ID=5AIRPNAIUNRU-1328258698-7315</Url>
      <Description>5AIRPNAIUNRU-1328258698-7315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5FD39-206D-4F1F-8587-76B3F43BA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686</Words>
  <Characters>3912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LinksUpToDate>false</LinksUpToDate>
  <CharactersWithSpaces>4589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2019-02-25T14:05:00Z</cp:lastPrinted>
  <dcterms:created xsi:type="dcterms:W3CDTF">2022-08-09T04:05:00Z</dcterms:created>
  <dcterms:modified xsi:type="dcterms:W3CDTF">2022-08-10T13:55:00Z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21d3d7fb-ce9d-43a8-863d-5861b125661c</vt:lpwstr>
  </property>
  <property fmtid="{D5CDD505-2E9C-101B-9397-08002B2CF9AE}" pid="4" name="SharedWithUsers">
    <vt:lpwstr>32;#Olesen, Poul (Nokia - DK/Aalborg)</vt:lpwstr>
  </property>
</Properties>
</file>